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0" w:rsidRPr="004A29A0" w:rsidRDefault="004A29A0" w:rsidP="004A29A0">
      <w:pPr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</w:pPr>
      <w:r w:rsidRPr="004A29A0">
        <w:rPr>
          <w:rFonts w:asciiTheme="minorHAnsi" w:hAnsiTheme="minorHAnsi" w:cstheme="minorBidi"/>
          <w:b/>
          <w:color w:val="1F497D" w:themeColor="dark2"/>
          <w:sz w:val="22"/>
          <w:szCs w:val="22"/>
          <w:u w:val="single"/>
        </w:rPr>
        <w:t>BOOKS on the topic of Anxiety:</w:t>
      </w:r>
    </w:p>
    <w:p w:rsidR="004A29A0" w:rsidRDefault="004A29A0" w:rsidP="004A29A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4A29A0" w:rsidRDefault="004A29A0" w:rsidP="004A29A0">
      <w:pPr>
        <w:rPr>
          <w:rFonts w:asciiTheme="majorHAnsi" w:hAnsiTheme="majorHAnsi"/>
          <w:color w:val="365F91" w:themeColor="accent1" w:themeShade="BF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color w:val="365F91" w:themeColor="accent1" w:themeShade="BF"/>
          <w:sz w:val="20"/>
          <w:szCs w:val="20"/>
        </w:rPr>
        <w:t>For parents</w:t>
      </w:r>
    </w:p>
    <w:p w:rsidR="004A29A0" w:rsidRDefault="004A29A0" w:rsidP="004A29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Freeing Your Child from Anxiety: Powerful, Practical Solutions to Overcome Your Child’s Fears, Worries, and Phobias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- Tamar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Chansky</w:t>
      </w:r>
      <w:proofErr w:type="spellEnd"/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/>
          <w:color w:val="365F91" w:themeColor="accent1" w:themeShade="BF"/>
          <w:sz w:val="20"/>
          <w:szCs w:val="20"/>
        </w:rPr>
        <w:t>Phd</w:t>
      </w:r>
      <w:proofErr w:type="spellEnd"/>
      <w:proofErr w:type="gramEnd"/>
      <w:r>
        <w:rPr>
          <w:rFonts w:asciiTheme="majorHAnsi" w:hAnsiTheme="majorHAnsi"/>
          <w:color w:val="365F91" w:themeColor="accent1" w:themeShade="BF"/>
          <w:sz w:val="20"/>
          <w:szCs w:val="20"/>
        </w:rPr>
        <w:t>.</w:t>
      </w:r>
    </w:p>
    <w:p w:rsidR="004A29A0" w:rsidRDefault="004A29A0" w:rsidP="004A29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 xml:space="preserve">Helping Your Anxious Child: A Step-By-Step Guide for Parents 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-Ronald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Rapee</w:t>
      </w:r>
      <w:proofErr w:type="spellEnd"/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, </w:t>
      </w:r>
      <w:proofErr w:type="spellStart"/>
      <w:proofErr w:type="gramStart"/>
      <w:r>
        <w:rPr>
          <w:rFonts w:asciiTheme="majorHAnsi" w:hAnsiTheme="majorHAnsi"/>
          <w:color w:val="365F91" w:themeColor="accent1" w:themeShade="BF"/>
          <w:sz w:val="20"/>
          <w:szCs w:val="20"/>
        </w:rPr>
        <w:t>Phd</w:t>
      </w:r>
      <w:proofErr w:type="spellEnd"/>
      <w:proofErr w:type="gramEnd"/>
      <w:r>
        <w:rPr>
          <w:rFonts w:asciiTheme="majorHAnsi" w:hAnsiTheme="majorHAnsi"/>
          <w:color w:val="365F91" w:themeColor="accent1" w:themeShade="BF"/>
          <w:sz w:val="20"/>
          <w:szCs w:val="20"/>
        </w:rPr>
        <w:t>.</w:t>
      </w:r>
    </w:p>
    <w:p w:rsidR="004A29A0" w:rsidRDefault="004A29A0" w:rsidP="004A29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 xml:space="preserve">Parenting Your Anxious Child with Mindfulness and Acceptance 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>- Christopher McCurry</w:t>
      </w:r>
    </w:p>
    <w:p w:rsidR="004A29A0" w:rsidRDefault="004A29A0" w:rsidP="004A29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Raising an Emotionally Intelligent Child.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- John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Gottman</w:t>
      </w:r>
      <w:proofErr w:type="spellEnd"/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Phd</w:t>
      </w:r>
      <w:proofErr w:type="spellEnd"/>
      <w:proofErr w:type="gramEnd"/>
      <w:r>
        <w:rPr>
          <w:rFonts w:asciiTheme="majorHAnsi" w:hAnsiTheme="majorHAnsi"/>
          <w:color w:val="365F91" w:themeColor="accent1" w:themeShade="BF"/>
          <w:sz w:val="20"/>
          <w:szCs w:val="20"/>
        </w:rPr>
        <w:t>.</w:t>
      </w:r>
    </w:p>
    <w:p w:rsidR="004A29A0" w:rsidRDefault="004A29A0" w:rsidP="004A29A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Growing Up Brave –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Donna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Pincus</w:t>
      </w:r>
      <w:proofErr w:type="spellEnd"/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color w:val="365F91" w:themeColor="accent1" w:themeShade="BF"/>
          <w:sz w:val="20"/>
          <w:szCs w:val="20"/>
        </w:rPr>
        <w:t>Phd</w:t>
      </w:r>
      <w:proofErr w:type="spellEnd"/>
      <w:proofErr w:type="gramEnd"/>
      <w:r>
        <w:rPr>
          <w:rFonts w:asciiTheme="majorHAnsi" w:hAnsiTheme="majorHAnsi"/>
          <w:color w:val="365F91" w:themeColor="accent1" w:themeShade="BF"/>
          <w:sz w:val="20"/>
          <w:szCs w:val="20"/>
        </w:rPr>
        <w:t>.</w:t>
      </w:r>
    </w:p>
    <w:p w:rsidR="004A29A0" w:rsidRDefault="004A29A0" w:rsidP="004A29A0">
      <w:pPr>
        <w:rPr>
          <w:rFonts w:asciiTheme="majorHAnsi" w:hAnsiTheme="majorHAnsi"/>
          <w:color w:val="365F91" w:themeColor="accent1" w:themeShade="BF"/>
          <w:sz w:val="20"/>
          <w:szCs w:val="20"/>
        </w:rPr>
      </w:pPr>
    </w:p>
    <w:p w:rsidR="004A29A0" w:rsidRDefault="004A29A0" w:rsidP="004A29A0">
      <w:pPr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color w:val="365F91" w:themeColor="accent1" w:themeShade="BF"/>
          <w:sz w:val="20"/>
          <w:szCs w:val="20"/>
        </w:rPr>
        <w:t>For Kids</w:t>
      </w:r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What to Do When You’re Scared &amp; Worried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– James J. Crist</w:t>
      </w:r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When My Worries Get Too Big! A Relaxation Book for Children Who Live with Anxiety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– Kari Dunn </w:t>
      </w:r>
      <w:proofErr w:type="spellStart"/>
      <w:r>
        <w:rPr>
          <w:rFonts w:asciiTheme="majorHAnsi" w:hAnsiTheme="majorHAnsi"/>
          <w:color w:val="365F91" w:themeColor="accent1" w:themeShade="BF"/>
          <w:sz w:val="20"/>
          <w:szCs w:val="20"/>
        </w:rPr>
        <w:t>Buron</w:t>
      </w:r>
      <w:proofErr w:type="spellEnd"/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Wilma Jean the Worry Machine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– Julia Cook</w:t>
      </w:r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What To Do When You Worry Too Much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– Dawn Huebner</w:t>
      </w:r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>What To Do When You Dread Your Bed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– Dawn Huebner </w:t>
      </w:r>
    </w:p>
    <w:p w:rsidR="004A29A0" w:rsidRDefault="004A29A0" w:rsidP="004A29A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color w:val="365F91" w:themeColor="accent1" w:themeShade="BF"/>
          <w:sz w:val="20"/>
          <w:szCs w:val="20"/>
        </w:rPr>
      </w:pPr>
      <w:r>
        <w:rPr>
          <w:rFonts w:asciiTheme="majorHAnsi" w:hAnsiTheme="majorHAnsi"/>
          <w:i/>
          <w:color w:val="365F91" w:themeColor="accent1" w:themeShade="BF"/>
          <w:sz w:val="20"/>
          <w:szCs w:val="20"/>
          <w:u w:val="single"/>
        </w:rPr>
        <w:t xml:space="preserve">What To Do When Your Brain Gets Stuck </w:t>
      </w:r>
      <w:r>
        <w:rPr>
          <w:rFonts w:asciiTheme="majorHAnsi" w:hAnsiTheme="majorHAnsi"/>
          <w:color w:val="365F91" w:themeColor="accent1" w:themeShade="BF"/>
          <w:sz w:val="20"/>
          <w:szCs w:val="20"/>
        </w:rPr>
        <w:t>– Dawn Huebner (OCD)</w:t>
      </w:r>
    </w:p>
    <w:p w:rsidR="004A29A0" w:rsidRDefault="004A29A0" w:rsidP="004A29A0">
      <w:pPr>
        <w:rPr>
          <w:rFonts w:asciiTheme="majorHAnsi" w:hAnsiTheme="majorHAnsi"/>
          <w:color w:val="365F91" w:themeColor="accent1" w:themeShade="BF"/>
          <w:sz w:val="20"/>
          <w:szCs w:val="20"/>
        </w:rPr>
      </w:pPr>
    </w:p>
    <w:p w:rsidR="004A29A0" w:rsidRDefault="004A29A0" w:rsidP="004A29A0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B679A0" w:rsidRDefault="00B679A0"/>
    <w:sectPr w:rsidR="00B6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498"/>
    <w:multiLevelType w:val="hybridMultilevel"/>
    <w:tmpl w:val="C0A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D19"/>
    <w:multiLevelType w:val="hybridMultilevel"/>
    <w:tmpl w:val="6E64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A0"/>
    <w:rsid w:val="004A29A0"/>
    <w:rsid w:val="00B6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A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Darnell, Denise    CR\DSC - Staff</dc:creator>
  <cp:lastModifiedBy>Darnell, Denise    CR\DSC - Staff</cp:lastModifiedBy>
  <cp:revision>2</cp:revision>
  <dcterms:created xsi:type="dcterms:W3CDTF">2017-06-19T19:45:00Z</dcterms:created>
  <dcterms:modified xsi:type="dcterms:W3CDTF">2017-06-19T19:45:00Z</dcterms:modified>
</cp:coreProperties>
</file>